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CF1" w:rsidRPr="00485AE6" w:rsidRDefault="003F0CF1" w:rsidP="003F0CF1">
      <w:pPr>
        <w:spacing w:after="0" w:line="240" w:lineRule="auto"/>
        <w:rPr>
          <w:rFonts w:eastAsia="Times New Roman" w:cstheme="minorHAnsi"/>
          <w:b/>
          <w:bCs/>
          <w:sz w:val="24"/>
          <w:szCs w:val="24"/>
          <w:lang w:eastAsia="it-IT"/>
        </w:rPr>
      </w:pPr>
      <w:r w:rsidRPr="00485AE6">
        <w:rPr>
          <w:rFonts w:eastAsia="Times New Roman" w:cstheme="minorHAnsi"/>
          <w:b/>
          <w:bCs/>
          <w:sz w:val="24"/>
          <w:szCs w:val="24"/>
          <w:lang w:eastAsia="it-IT"/>
        </w:rPr>
        <w:t>Contents</w:t>
      </w:r>
    </w:p>
    <w:p w:rsidR="003F0CF1" w:rsidRPr="00485AE6" w:rsidRDefault="00485AE6">
      <w:pPr>
        <w:rPr>
          <w:rFonts w:eastAsia="Times New Roman" w:cstheme="minorHAnsi"/>
          <w:b/>
          <w:bCs/>
          <w:sz w:val="24"/>
          <w:szCs w:val="24"/>
          <w:lang w:eastAsia="it-IT"/>
        </w:rPr>
      </w:pPr>
      <w:r>
        <w:rPr>
          <w:rFonts w:cstheme="minorHAnsi"/>
          <w:sz w:val="24"/>
          <w:szCs w:val="24"/>
        </w:rPr>
        <w:t>RoboAdvising:</w:t>
      </w:r>
      <w:r w:rsidR="003F0CF1" w:rsidRPr="00485AE6">
        <w:rPr>
          <w:rFonts w:cstheme="minorHAnsi"/>
          <w:sz w:val="24"/>
          <w:szCs w:val="24"/>
        </w:rPr>
        <w:t xml:space="preserve"> understanding </w:t>
      </w:r>
      <w:r>
        <w:rPr>
          <w:rFonts w:cstheme="minorHAnsi"/>
          <w:sz w:val="24"/>
          <w:szCs w:val="24"/>
        </w:rPr>
        <w:t xml:space="preserve">a </w:t>
      </w:r>
      <w:r w:rsidR="003F0CF1" w:rsidRPr="00485AE6">
        <w:rPr>
          <w:rFonts w:cstheme="minorHAnsi"/>
          <w:sz w:val="24"/>
          <w:szCs w:val="24"/>
        </w:rPr>
        <w:t xml:space="preserve">new </w:t>
      </w:r>
      <w:r>
        <w:rPr>
          <w:rFonts w:cstheme="minorHAnsi"/>
          <w:sz w:val="24"/>
          <w:szCs w:val="24"/>
        </w:rPr>
        <w:t xml:space="preserve">wave of </w:t>
      </w:r>
      <w:r w:rsidR="003F0CF1" w:rsidRPr="00485AE6">
        <w:rPr>
          <w:rFonts w:cstheme="minorHAnsi"/>
          <w:sz w:val="24"/>
          <w:szCs w:val="24"/>
        </w:rPr>
        <w:t>financial technologies and methods.</w:t>
      </w:r>
    </w:p>
    <w:p w:rsidR="003F0CF1" w:rsidRPr="00485AE6" w:rsidRDefault="003F0CF1">
      <w:pPr>
        <w:rPr>
          <w:rFonts w:cstheme="minorHAnsi"/>
        </w:rPr>
      </w:pPr>
      <w:r w:rsidRPr="00485AE6">
        <w:rPr>
          <w:rFonts w:eastAsia="Times New Roman" w:cstheme="minorHAnsi"/>
          <w:b/>
          <w:bCs/>
          <w:sz w:val="24"/>
          <w:szCs w:val="24"/>
          <w:lang w:eastAsia="it-IT"/>
        </w:rPr>
        <w:t>Educational aims</w:t>
      </w:r>
    </w:p>
    <w:p w:rsidR="003F0CF1" w:rsidRPr="00485AE6" w:rsidRDefault="003F0CF1" w:rsidP="003F0CF1">
      <w:pPr>
        <w:spacing w:after="0" w:line="240" w:lineRule="auto"/>
        <w:rPr>
          <w:rFonts w:eastAsia="Times New Roman" w:cstheme="minorHAnsi"/>
          <w:sz w:val="24"/>
          <w:szCs w:val="24"/>
          <w:lang w:eastAsia="it-IT"/>
        </w:rPr>
      </w:pPr>
      <w:r w:rsidRPr="00485AE6">
        <w:rPr>
          <w:rFonts w:eastAsia="Times New Roman" w:cstheme="minorHAnsi"/>
          <w:sz w:val="24"/>
          <w:szCs w:val="24"/>
          <w:lang w:eastAsia="it-IT"/>
        </w:rPr>
        <w:t>Financial Technology (FinTech) is one of the fastest growing sectors of technology, and is impacting and redefining several financial sectors.</w:t>
      </w:r>
      <w:r w:rsidR="00485AE6">
        <w:rPr>
          <w:rFonts w:eastAsia="Times New Roman" w:cstheme="minorHAnsi"/>
          <w:sz w:val="24"/>
          <w:szCs w:val="24"/>
          <w:lang w:eastAsia="it-IT"/>
        </w:rPr>
        <w:t xml:space="preserve"> Roboadvisors – or, better, InvesTech -</w:t>
      </w:r>
      <w:r w:rsidRPr="00485AE6">
        <w:rPr>
          <w:rFonts w:eastAsia="Times New Roman" w:cstheme="minorHAnsi"/>
          <w:sz w:val="24"/>
          <w:szCs w:val="24"/>
          <w:lang w:eastAsia="it-IT"/>
        </w:rPr>
        <w:t xml:space="preserve"> </w:t>
      </w:r>
      <w:r w:rsidR="00485AE6">
        <w:rPr>
          <w:rFonts w:eastAsia="Times New Roman" w:cstheme="minorHAnsi"/>
          <w:sz w:val="24"/>
          <w:szCs w:val="24"/>
          <w:lang w:eastAsia="it-IT"/>
        </w:rPr>
        <w:t>is transforming</w:t>
      </w:r>
      <w:r w:rsidR="00485AE6" w:rsidRPr="00485AE6">
        <w:rPr>
          <w:rFonts w:eastAsia="Times New Roman" w:cstheme="minorHAnsi"/>
          <w:sz w:val="24"/>
          <w:szCs w:val="24"/>
          <w:lang w:eastAsia="it-IT"/>
        </w:rPr>
        <w:t xml:space="preserve"> the financial services industry at an accelerated pace, and further disruption in the near future is almost certain.</w:t>
      </w:r>
      <w:r w:rsidR="00485AE6">
        <w:rPr>
          <w:rFonts w:eastAsia="Times New Roman" w:cstheme="minorHAnsi"/>
          <w:sz w:val="24"/>
          <w:szCs w:val="24"/>
          <w:lang w:eastAsia="it-IT"/>
        </w:rPr>
        <w:t xml:space="preserve"> </w:t>
      </w:r>
      <w:r w:rsidRPr="00485AE6">
        <w:rPr>
          <w:rFonts w:eastAsia="Times New Roman" w:cstheme="minorHAnsi"/>
          <w:sz w:val="24"/>
          <w:szCs w:val="24"/>
          <w:lang w:eastAsia="it-IT"/>
        </w:rPr>
        <w:t>In this course you will:</w:t>
      </w:r>
    </w:p>
    <w:p w:rsidR="003F0CF1" w:rsidRPr="00485AE6" w:rsidRDefault="003F0CF1" w:rsidP="003F0CF1">
      <w:pPr>
        <w:pStyle w:val="ListParagraph"/>
        <w:numPr>
          <w:ilvl w:val="0"/>
          <w:numId w:val="1"/>
        </w:numPr>
        <w:spacing w:after="0" w:line="240" w:lineRule="auto"/>
        <w:rPr>
          <w:rFonts w:eastAsia="Times New Roman" w:cstheme="minorHAnsi"/>
          <w:sz w:val="24"/>
          <w:szCs w:val="24"/>
          <w:lang w:val="en-GB" w:eastAsia="it-IT"/>
        </w:rPr>
      </w:pPr>
      <w:r w:rsidRPr="00485AE6">
        <w:rPr>
          <w:rFonts w:eastAsia="Times New Roman" w:cstheme="minorHAnsi"/>
          <w:sz w:val="24"/>
          <w:szCs w:val="24"/>
          <w:lang w:val="en-GB" w:eastAsia="it-IT"/>
        </w:rPr>
        <w:t xml:space="preserve">learn how digital technologies are shaping and disrupting the present and future of </w:t>
      </w:r>
      <w:r w:rsidR="00485AE6" w:rsidRPr="00485AE6">
        <w:rPr>
          <w:rFonts w:eastAsia="Times New Roman" w:cstheme="minorHAnsi"/>
          <w:sz w:val="24"/>
          <w:szCs w:val="24"/>
          <w:lang w:val="en-GB" w:eastAsia="it-IT"/>
        </w:rPr>
        <w:t>wealth management</w:t>
      </w:r>
      <w:r w:rsidRPr="00485AE6">
        <w:rPr>
          <w:rFonts w:eastAsia="Times New Roman" w:cstheme="minorHAnsi"/>
          <w:sz w:val="24"/>
          <w:szCs w:val="24"/>
          <w:lang w:val="en-GB" w:eastAsia="it-IT"/>
        </w:rPr>
        <w:t>;</w:t>
      </w:r>
    </w:p>
    <w:p w:rsidR="003F0CF1" w:rsidRPr="00485AE6" w:rsidRDefault="003F0CF1" w:rsidP="003F0CF1">
      <w:pPr>
        <w:pStyle w:val="ListParagraph"/>
        <w:numPr>
          <w:ilvl w:val="0"/>
          <w:numId w:val="1"/>
        </w:numPr>
        <w:spacing w:after="0" w:line="240" w:lineRule="auto"/>
        <w:rPr>
          <w:rFonts w:eastAsia="Times New Roman" w:cstheme="minorHAnsi"/>
          <w:sz w:val="24"/>
          <w:szCs w:val="24"/>
          <w:lang w:val="en-GB" w:eastAsia="it-IT"/>
        </w:rPr>
      </w:pPr>
      <w:r w:rsidRPr="00485AE6">
        <w:rPr>
          <w:rFonts w:eastAsia="Times New Roman" w:cstheme="minorHAnsi"/>
          <w:sz w:val="24"/>
          <w:szCs w:val="24"/>
          <w:lang w:val="en-GB" w:eastAsia="it-IT"/>
        </w:rPr>
        <w:t>apply financial theories and methods to build technology solutions that solve practical digital investment problems;</w:t>
      </w:r>
    </w:p>
    <w:p w:rsidR="003F0CF1" w:rsidRPr="00485AE6" w:rsidRDefault="003F0CF1" w:rsidP="003F0CF1">
      <w:pPr>
        <w:pStyle w:val="ListParagraph"/>
        <w:numPr>
          <w:ilvl w:val="0"/>
          <w:numId w:val="1"/>
        </w:numPr>
        <w:spacing w:after="0" w:line="240" w:lineRule="auto"/>
        <w:rPr>
          <w:rFonts w:eastAsia="Times New Roman" w:cstheme="minorHAnsi"/>
          <w:sz w:val="24"/>
          <w:szCs w:val="24"/>
          <w:lang w:val="en-GB" w:eastAsia="it-IT"/>
        </w:rPr>
      </w:pPr>
      <w:r w:rsidRPr="00485AE6">
        <w:rPr>
          <w:rFonts w:eastAsia="Times New Roman" w:cstheme="minorHAnsi"/>
          <w:sz w:val="24"/>
          <w:szCs w:val="24"/>
          <w:lang w:val="en-GB" w:eastAsia="it-IT"/>
        </w:rPr>
        <w:t xml:space="preserve">get an introduction to </w:t>
      </w:r>
      <w:r w:rsidR="00485AE6">
        <w:rPr>
          <w:rFonts w:eastAsia="Times New Roman" w:cstheme="minorHAnsi"/>
          <w:sz w:val="24"/>
          <w:szCs w:val="24"/>
          <w:lang w:val="en-GB" w:eastAsia="it-IT"/>
        </w:rPr>
        <w:t>relevant</w:t>
      </w:r>
      <w:r w:rsidRPr="00485AE6">
        <w:rPr>
          <w:rFonts w:eastAsia="Times New Roman" w:cstheme="minorHAnsi"/>
          <w:sz w:val="24"/>
          <w:szCs w:val="24"/>
          <w:lang w:val="en-GB" w:eastAsia="it-IT"/>
        </w:rPr>
        <w:t xml:space="preserve"> Data Science</w:t>
      </w:r>
      <w:r w:rsidR="00485AE6">
        <w:rPr>
          <w:rFonts w:eastAsia="Times New Roman" w:cstheme="minorHAnsi"/>
          <w:sz w:val="24"/>
          <w:szCs w:val="24"/>
          <w:lang w:val="en-GB" w:eastAsia="it-IT"/>
        </w:rPr>
        <w:t xml:space="preserve"> applications</w:t>
      </w:r>
      <w:r w:rsidRPr="00485AE6">
        <w:rPr>
          <w:rFonts w:eastAsia="Times New Roman" w:cstheme="minorHAnsi"/>
          <w:sz w:val="24"/>
          <w:szCs w:val="24"/>
          <w:lang w:val="en-GB" w:eastAsia="it-IT"/>
        </w:rPr>
        <w:t>.</w:t>
      </w:r>
    </w:p>
    <w:p w:rsidR="003F0CF1" w:rsidRPr="00485AE6" w:rsidRDefault="003F0CF1" w:rsidP="003F0CF1">
      <w:pPr>
        <w:spacing w:after="0" w:line="240" w:lineRule="auto"/>
        <w:rPr>
          <w:rFonts w:eastAsia="Times New Roman" w:cstheme="minorHAnsi"/>
          <w:sz w:val="24"/>
          <w:szCs w:val="24"/>
          <w:lang w:eastAsia="it-IT"/>
        </w:rPr>
      </w:pPr>
    </w:p>
    <w:p w:rsidR="003F0CF1" w:rsidRPr="00485AE6" w:rsidRDefault="003F0CF1">
      <w:pPr>
        <w:rPr>
          <w:rFonts w:cstheme="minorHAnsi"/>
        </w:rPr>
      </w:pPr>
      <w:r w:rsidRPr="00485AE6">
        <w:rPr>
          <w:rFonts w:eastAsia="Times New Roman" w:cstheme="minorHAnsi"/>
          <w:b/>
          <w:bCs/>
          <w:sz w:val="24"/>
          <w:szCs w:val="24"/>
          <w:lang w:eastAsia="it-IT"/>
        </w:rPr>
        <w:t>Syllabus</w:t>
      </w:r>
    </w:p>
    <w:p w:rsidR="003F0CF1" w:rsidRPr="00485AE6" w:rsidRDefault="003F0CF1" w:rsidP="003F0CF1">
      <w:pPr>
        <w:pStyle w:val="ListParagraph"/>
        <w:numPr>
          <w:ilvl w:val="0"/>
          <w:numId w:val="2"/>
        </w:numPr>
        <w:spacing w:after="0" w:line="240" w:lineRule="auto"/>
        <w:rPr>
          <w:rFonts w:eastAsia="Times New Roman" w:cstheme="minorHAnsi"/>
          <w:sz w:val="24"/>
          <w:szCs w:val="24"/>
          <w:lang w:val="en-GB" w:eastAsia="it-IT"/>
        </w:rPr>
      </w:pPr>
      <w:r w:rsidRPr="00485AE6">
        <w:rPr>
          <w:rFonts w:cstheme="minorHAnsi"/>
          <w:sz w:val="24"/>
          <w:szCs w:val="24"/>
          <w:lang w:val="en-GB"/>
        </w:rPr>
        <w:t>Introduction to fintech</w:t>
      </w:r>
      <w:r w:rsidR="00485AE6" w:rsidRPr="00485AE6">
        <w:rPr>
          <w:rFonts w:cstheme="minorHAnsi"/>
          <w:sz w:val="24"/>
          <w:szCs w:val="24"/>
          <w:lang w:val="en-GB"/>
        </w:rPr>
        <w:t xml:space="preserve"> and</w:t>
      </w:r>
      <w:r w:rsidRPr="00485AE6">
        <w:rPr>
          <w:rFonts w:cstheme="minorHAnsi"/>
          <w:sz w:val="24"/>
          <w:szCs w:val="24"/>
          <w:lang w:val="en-GB"/>
        </w:rPr>
        <w:t xml:space="preserve"> roboadvisors</w:t>
      </w:r>
      <w:r w:rsidR="00485AE6" w:rsidRPr="00485AE6">
        <w:rPr>
          <w:rFonts w:cstheme="minorHAnsi"/>
          <w:sz w:val="24"/>
          <w:szCs w:val="24"/>
          <w:lang w:val="en-GB"/>
        </w:rPr>
        <w:t>:</w:t>
      </w:r>
      <w:r w:rsidR="00485AE6">
        <w:rPr>
          <w:rFonts w:cstheme="minorHAnsi"/>
          <w:sz w:val="24"/>
          <w:szCs w:val="24"/>
          <w:lang w:val="en-GB"/>
        </w:rPr>
        <w:t xml:space="preserve"> o</w:t>
      </w:r>
      <w:r w:rsidRPr="00485AE6">
        <w:rPr>
          <w:rFonts w:eastAsia="Times New Roman" w:cstheme="minorHAnsi"/>
          <w:sz w:val="24"/>
          <w:szCs w:val="24"/>
          <w:lang w:val="en-GB" w:eastAsia="it-IT"/>
        </w:rPr>
        <w:t>verview of the underlying economics, the technology, policy issues, the competition, the relationship between Fintech firms and incumbents.</w:t>
      </w:r>
    </w:p>
    <w:p w:rsidR="003F0CF1" w:rsidRPr="00485AE6" w:rsidRDefault="003F0CF1" w:rsidP="003F0CF1">
      <w:pPr>
        <w:pStyle w:val="ListParagraph"/>
        <w:numPr>
          <w:ilvl w:val="0"/>
          <w:numId w:val="2"/>
        </w:numPr>
        <w:spacing w:after="0" w:line="240" w:lineRule="auto"/>
        <w:rPr>
          <w:rFonts w:eastAsia="Times New Roman" w:cstheme="minorHAnsi"/>
          <w:sz w:val="24"/>
          <w:szCs w:val="24"/>
          <w:lang w:val="en-GB" w:eastAsia="it-IT"/>
        </w:rPr>
      </w:pPr>
      <w:r w:rsidRPr="00485AE6">
        <w:rPr>
          <w:rFonts w:eastAsia="Times New Roman" w:cstheme="minorHAnsi"/>
          <w:sz w:val="24"/>
          <w:szCs w:val="24"/>
          <w:lang w:val="en-GB" w:eastAsia="it-IT"/>
        </w:rPr>
        <w:t>Focus on roboadvisory: main features.</w:t>
      </w:r>
    </w:p>
    <w:p w:rsidR="003F0CF1" w:rsidRPr="00485AE6" w:rsidRDefault="003F0CF1" w:rsidP="003F0CF1">
      <w:pPr>
        <w:pStyle w:val="ListParagraph"/>
        <w:numPr>
          <w:ilvl w:val="1"/>
          <w:numId w:val="2"/>
        </w:numPr>
        <w:spacing w:after="0" w:line="240" w:lineRule="auto"/>
        <w:rPr>
          <w:rFonts w:cstheme="minorHAnsi"/>
          <w:sz w:val="24"/>
          <w:szCs w:val="24"/>
          <w:lang w:val="en-GB"/>
        </w:rPr>
      </w:pPr>
      <w:r w:rsidRPr="00485AE6">
        <w:rPr>
          <w:rFonts w:cstheme="minorHAnsi"/>
          <w:sz w:val="24"/>
          <w:szCs w:val="24"/>
          <w:lang w:val="en-GB"/>
        </w:rPr>
        <w:t>Regulatory framework (EU).</w:t>
      </w:r>
    </w:p>
    <w:p w:rsidR="003F0CF1" w:rsidRPr="00485AE6" w:rsidRDefault="003F0CF1" w:rsidP="003F0CF1">
      <w:pPr>
        <w:pStyle w:val="ListParagraph"/>
        <w:numPr>
          <w:ilvl w:val="1"/>
          <w:numId w:val="2"/>
        </w:numPr>
        <w:spacing w:after="0" w:line="240" w:lineRule="auto"/>
        <w:rPr>
          <w:rFonts w:cstheme="minorHAnsi"/>
          <w:sz w:val="24"/>
          <w:szCs w:val="24"/>
          <w:lang w:val="en-GB"/>
        </w:rPr>
      </w:pPr>
      <w:r w:rsidRPr="00485AE6">
        <w:rPr>
          <w:rFonts w:cstheme="minorHAnsi"/>
          <w:sz w:val="24"/>
          <w:szCs w:val="24"/>
          <w:lang w:val="en-GB"/>
        </w:rPr>
        <w:t>Methods and techniques for roboadvisory:</w:t>
      </w:r>
    </w:p>
    <w:p w:rsidR="003F0CF1" w:rsidRPr="00485AE6" w:rsidRDefault="003F0CF1" w:rsidP="003F0CF1">
      <w:pPr>
        <w:pStyle w:val="ListParagraph"/>
        <w:numPr>
          <w:ilvl w:val="3"/>
          <w:numId w:val="2"/>
        </w:numPr>
        <w:spacing w:after="0" w:line="240" w:lineRule="auto"/>
        <w:rPr>
          <w:rFonts w:cstheme="minorHAnsi"/>
          <w:sz w:val="24"/>
          <w:szCs w:val="24"/>
          <w:lang w:val="en-GB"/>
        </w:rPr>
      </w:pPr>
      <w:r w:rsidRPr="00485AE6">
        <w:rPr>
          <w:rFonts w:cstheme="minorHAnsi"/>
          <w:sz w:val="24"/>
          <w:szCs w:val="24"/>
          <w:lang w:val="en-GB"/>
        </w:rPr>
        <w:t>Customer engagement;</w:t>
      </w:r>
    </w:p>
    <w:p w:rsidR="003F0CF1" w:rsidRPr="00485AE6" w:rsidRDefault="003F0CF1" w:rsidP="003F0CF1">
      <w:pPr>
        <w:pStyle w:val="ListParagraph"/>
        <w:numPr>
          <w:ilvl w:val="3"/>
          <w:numId w:val="2"/>
        </w:numPr>
        <w:spacing w:after="0" w:line="240" w:lineRule="auto"/>
        <w:rPr>
          <w:rFonts w:cstheme="minorHAnsi"/>
          <w:sz w:val="24"/>
          <w:szCs w:val="24"/>
          <w:lang w:val="en-GB"/>
        </w:rPr>
      </w:pPr>
      <w:r w:rsidRPr="00485AE6">
        <w:rPr>
          <w:rFonts w:cstheme="minorHAnsi"/>
          <w:sz w:val="24"/>
          <w:szCs w:val="24"/>
          <w:lang w:val="en-GB"/>
        </w:rPr>
        <w:t>Portfolio construction;</w:t>
      </w:r>
    </w:p>
    <w:p w:rsidR="003F0CF1" w:rsidRPr="00485AE6" w:rsidRDefault="003F0CF1" w:rsidP="003F0CF1">
      <w:pPr>
        <w:pStyle w:val="ListParagraph"/>
        <w:numPr>
          <w:ilvl w:val="3"/>
          <w:numId w:val="2"/>
        </w:numPr>
        <w:spacing w:after="0" w:line="240" w:lineRule="auto"/>
        <w:rPr>
          <w:rFonts w:cstheme="minorHAnsi"/>
          <w:sz w:val="24"/>
          <w:szCs w:val="24"/>
          <w:lang w:val="en-GB"/>
        </w:rPr>
      </w:pPr>
      <w:r w:rsidRPr="00485AE6">
        <w:rPr>
          <w:rFonts w:cstheme="minorHAnsi"/>
          <w:sz w:val="24"/>
          <w:szCs w:val="24"/>
          <w:lang w:val="en-GB"/>
        </w:rPr>
        <w:t>Risk Management for FinTech;</w:t>
      </w:r>
    </w:p>
    <w:p w:rsidR="003F0CF1" w:rsidRPr="00485AE6" w:rsidRDefault="003F0CF1" w:rsidP="003F0CF1">
      <w:pPr>
        <w:pStyle w:val="ListParagraph"/>
        <w:numPr>
          <w:ilvl w:val="3"/>
          <w:numId w:val="2"/>
        </w:numPr>
        <w:spacing w:after="0" w:line="240" w:lineRule="auto"/>
        <w:rPr>
          <w:rFonts w:cstheme="minorHAnsi"/>
          <w:sz w:val="24"/>
          <w:szCs w:val="24"/>
          <w:lang w:val="en-GB"/>
        </w:rPr>
      </w:pPr>
      <w:r w:rsidRPr="00485AE6">
        <w:rPr>
          <w:rFonts w:cstheme="minorHAnsi"/>
          <w:sz w:val="24"/>
          <w:szCs w:val="24"/>
          <w:lang w:val="en-GB"/>
        </w:rPr>
        <w:t>Digital advisory (customer profiling, adequacy requirements, product mapping);</w:t>
      </w:r>
    </w:p>
    <w:p w:rsidR="003F0CF1" w:rsidRPr="00485AE6" w:rsidRDefault="003F0CF1" w:rsidP="003F0CF1">
      <w:pPr>
        <w:pStyle w:val="ListParagraph"/>
        <w:numPr>
          <w:ilvl w:val="3"/>
          <w:numId w:val="2"/>
        </w:numPr>
        <w:spacing w:after="0" w:line="240" w:lineRule="auto"/>
        <w:rPr>
          <w:rFonts w:cstheme="minorHAnsi"/>
          <w:sz w:val="24"/>
          <w:szCs w:val="24"/>
          <w:lang w:val="en-GB"/>
        </w:rPr>
      </w:pPr>
      <w:r w:rsidRPr="00485AE6">
        <w:rPr>
          <w:rFonts w:cstheme="minorHAnsi"/>
          <w:sz w:val="24"/>
          <w:szCs w:val="24"/>
          <w:lang w:val="en-GB"/>
        </w:rPr>
        <w:t>Data Analytics;</w:t>
      </w:r>
    </w:p>
    <w:p w:rsidR="003F0CF1" w:rsidRPr="00485AE6" w:rsidRDefault="003F0CF1" w:rsidP="003F0CF1">
      <w:pPr>
        <w:pStyle w:val="ListParagraph"/>
        <w:numPr>
          <w:ilvl w:val="3"/>
          <w:numId w:val="2"/>
        </w:numPr>
        <w:spacing w:after="0" w:line="240" w:lineRule="auto"/>
        <w:rPr>
          <w:rFonts w:cstheme="minorHAnsi"/>
          <w:sz w:val="24"/>
          <w:szCs w:val="24"/>
          <w:lang w:val="en-GB"/>
        </w:rPr>
      </w:pPr>
      <w:r w:rsidRPr="00485AE6">
        <w:rPr>
          <w:rFonts w:cstheme="minorHAnsi"/>
          <w:sz w:val="24"/>
          <w:szCs w:val="24"/>
          <w:lang w:val="en-GB"/>
        </w:rPr>
        <w:t>Introduction to FinTech Data Science.</w:t>
      </w:r>
    </w:p>
    <w:p w:rsidR="003F0CF1" w:rsidRPr="00485AE6" w:rsidRDefault="003F0CF1" w:rsidP="003F0CF1">
      <w:pPr>
        <w:pStyle w:val="ListParagraph"/>
        <w:numPr>
          <w:ilvl w:val="0"/>
          <w:numId w:val="2"/>
        </w:numPr>
        <w:spacing w:after="0" w:line="240" w:lineRule="auto"/>
        <w:rPr>
          <w:rFonts w:cstheme="minorHAnsi"/>
          <w:sz w:val="24"/>
          <w:szCs w:val="24"/>
          <w:lang w:val="en-GB"/>
        </w:rPr>
      </w:pPr>
      <w:r w:rsidRPr="00485AE6">
        <w:rPr>
          <w:rFonts w:cstheme="minorHAnsi"/>
          <w:sz w:val="24"/>
          <w:szCs w:val="24"/>
          <w:lang w:val="en-GB"/>
        </w:rPr>
        <w:t xml:space="preserve">The customer (i.e. the investor) journey: key elements. </w:t>
      </w:r>
    </w:p>
    <w:p w:rsidR="003F0CF1" w:rsidRPr="00485AE6" w:rsidRDefault="003F0CF1">
      <w:pPr>
        <w:rPr>
          <w:rFonts w:cstheme="minorHAnsi"/>
        </w:rPr>
      </w:pPr>
    </w:p>
    <w:p w:rsidR="003F0CF1" w:rsidRPr="00485AE6" w:rsidRDefault="003F0CF1" w:rsidP="003F0CF1">
      <w:pPr>
        <w:spacing w:after="0" w:line="240" w:lineRule="auto"/>
        <w:rPr>
          <w:rFonts w:eastAsia="Times New Roman" w:cstheme="minorHAnsi"/>
          <w:b/>
          <w:bCs/>
          <w:sz w:val="24"/>
          <w:szCs w:val="24"/>
          <w:lang w:eastAsia="it-IT"/>
        </w:rPr>
      </w:pPr>
      <w:r w:rsidRPr="00485AE6">
        <w:rPr>
          <w:rFonts w:eastAsia="Times New Roman" w:cstheme="minorHAnsi"/>
          <w:b/>
          <w:bCs/>
          <w:sz w:val="24"/>
          <w:szCs w:val="24"/>
          <w:lang w:eastAsia="it-IT"/>
        </w:rPr>
        <w:t>Teaching methods</w:t>
      </w:r>
    </w:p>
    <w:p w:rsidR="003F0CF1" w:rsidRPr="00485AE6" w:rsidRDefault="003F0CF1" w:rsidP="003F0CF1">
      <w:pPr>
        <w:spacing w:after="0" w:line="240" w:lineRule="auto"/>
        <w:rPr>
          <w:rFonts w:cstheme="minorHAnsi"/>
          <w:sz w:val="24"/>
          <w:szCs w:val="24"/>
        </w:rPr>
      </w:pPr>
      <w:r w:rsidRPr="00485AE6">
        <w:rPr>
          <w:rFonts w:cstheme="minorHAnsi"/>
          <w:sz w:val="24"/>
          <w:szCs w:val="24"/>
        </w:rPr>
        <w:t>Lectures</w:t>
      </w:r>
      <w:r w:rsidR="00206F28">
        <w:rPr>
          <w:rFonts w:cstheme="minorHAnsi"/>
          <w:sz w:val="24"/>
          <w:szCs w:val="24"/>
        </w:rPr>
        <w:t xml:space="preserve"> with </w:t>
      </w:r>
      <w:r w:rsidR="00206F28" w:rsidRPr="00485AE6">
        <w:rPr>
          <w:rFonts w:cstheme="minorHAnsi"/>
          <w:sz w:val="24"/>
          <w:szCs w:val="24"/>
        </w:rPr>
        <w:t>business examples</w:t>
      </w:r>
      <w:r w:rsidRPr="00485AE6">
        <w:rPr>
          <w:rFonts w:cstheme="minorHAnsi"/>
          <w:sz w:val="24"/>
          <w:szCs w:val="24"/>
        </w:rPr>
        <w:t xml:space="preserve">, notes, and discussion </w:t>
      </w:r>
      <w:r w:rsidR="00206F28">
        <w:rPr>
          <w:rFonts w:cstheme="minorHAnsi"/>
          <w:sz w:val="24"/>
          <w:szCs w:val="24"/>
        </w:rPr>
        <w:t>–</w:t>
      </w:r>
      <w:r w:rsidRPr="00485AE6">
        <w:rPr>
          <w:rFonts w:cstheme="minorHAnsi"/>
          <w:sz w:val="24"/>
          <w:szCs w:val="24"/>
        </w:rPr>
        <w:t xml:space="preserve"> t</w:t>
      </w:r>
      <w:r w:rsidR="00206F28">
        <w:rPr>
          <w:rFonts w:cstheme="minorHAnsi"/>
          <w:sz w:val="24"/>
          <w:szCs w:val="24"/>
        </w:rPr>
        <w:t>his short</w:t>
      </w:r>
      <w:r w:rsidRPr="00485AE6">
        <w:rPr>
          <w:rFonts w:cstheme="minorHAnsi"/>
          <w:sz w:val="24"/>
          <w:szCs w:val="24"/>
        </w:rPr>
        <w:t xml:space="preserve"> course is designed to be higly interactive - in some instances, discussion will be centered on lectures. The aim is to deepen your understanding of the scope, the methods and economics of </w:t>
      </w:r>
      <w:r w:rsidR="00206F28">
        <w:rPr>
          <w:rFonts w:cstheme="minorHAnsi"/>
          <w:sz w:val="24"/>
          <w:szCs w:val="24"/>
        </w:rPr>
        <w:t>Invest</w:t>
      </w:r>
      <w:r w:rsidRPr="00485AE6">
        <w:rPr>
          <w:rFonts w:cstheme="minorHAnsi"/>
          <w:sz w:val="24"/>
          <w:szCs w:val="24"/>
        </w:rPr>
        <w:t>Tech, and encourage your creative and entrepreneurial spirit.</w:t>
      </w:r>
    </w:p>
    <w:p w:rsidR="003F0CF1" w:rsidRPr="00485AE6" w:rsidRDefault="003F0CF1">
      <w:pPr>
        <w:rPr>
          <w:rFonts w:cstheme="minorHAnsi"/>
        </w:rPr>
      </w:pPr>
    </w:p>
    <w:p w:rsidR="003F0CF1" w:rsidRPr="00485AE6" w:rsidRDefault="003F0CF1">
      <w:pPr>
        <w:rPr>
          <w:rFonts w:cstheme="minorHAnsi"/>
        </w:rPr>
      </w:pPr>
      <w:r w:rsidRPr="00485AE6">
        <w:rPr>
          <w:rFonts w:eastAsia="Times New Roman" w:cstheme="minorHAnsi"/>
          <w:b/>
          <w:bCs/>
          <w:sz w:val="24"/>
          <w:szCs w:val="24"/>
          <w:lang w:eastAsia="it-IT"/>
        </w:rPr>
        <w:t>Lecturer</w:t>
      </w:r>
    </w:p>
    <w:p w:rsidR="007E0A46" w:rsidRPr="00485AE6" w:rsidRDefault="003F0CF1">
      <w:pPr>
        <w:rPr>
          <w:rFonts w:cstheme="minorHAnsi"/>
        </w:rPr>
      </w:pPr>
      <w:r w:rsidRPr="00485AE6">
        <w:rPr>
          <w:rFonts w:cstheme="minorHAnsi"/>
        </w:rPr>
        <w:t>Raffaele Zenti - Co-founde</w:t>
      </w:r>
      <w:r w:rsidR="00206F28">
        <w:rPr>
          <w:rFonts w:cstheme="minorHAnsi"/>
        </w:rPr>
        <w:t>r of</w:t>
      </w:r>
      <w:r w:rsidRPr="00485AE6">
        <w:rPr>
          <w:rFonts w:cstheme="minorHAnsi"/>
        </w:rPr>
        <w:t xml:space="preserve"> VirtualB SpA (owne</w:t>
      </w:r>
      <w:r w:rsidR="00206F28">
        <w:rPr>
          <w:rFonts w:cstheme="minorHAnsi"/>
        </w:rPr>
        <w:t>r of the brand “AdviseOnly”, fi</w:t>
      </w:r>
      <w:r w:rsidRPr="00485AE6">
        <w:rPr>
          <w:rFonts w:cstheme="minorHAnsi"/>
        </w:rPr>
        <w:t>rst Italian roboadvisor), where he leads the Financial Data Science team, and board membe</w:t>
      </w:r>
      <w:bookmarkStart w:id="0" w:name="_GoBack"/>
      <w:bookmarkEnd w:id="0"/>
      <w:r w:rsidRPr="00485AE6">
        <w:rPr>
          <w:rFonts w:cstheme="minorHAnsi"/>
        </w:rPr>
        <w:t>r of Fondaco SGR. An academic background in Statistics and Quantitative Finance, he was Head of the Quantitative Portfolio Management team in Allianz Global Investors Italy, and later in Banca Leonardo, before founding AdviseOnly. Lecturer at the University of Novara and Polytechnic University of Milan, he published various articles in asset management and financial journals, including the Journal of Asset Management, Economic Notes, Artificial Intelligence and Cognitive Science.</w:t>
      </w:r>
    </w:p>
    <w:sectPr w:rsidR="007E0A46" w:rsidRPr="00485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C0D49"/>
    <w:multiLevelType w:val="hybridMultilevel"/>
    <w:tmpl w:val="9AD2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62EB6"/>
    <w:multiLevelType w:val="hybridMultilevel"/>
    <w:tmpl w:val="57889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46"/>
    <w:rsid w:val="00206F28"/>
    <w:rsid w:val="003F0CF1"/>
    <w:rsid w:val="00485AE6"/>
    <w:rsid w:val="007E0A46"/>
    <w:rsid w:val="00A1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10127-E8B8-4BC3-BCF7-EDEEFC45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CF1"/>
    <w:pPr>
      <w:spacing w:after="200" w:line="276" w:lineRule="auto"/>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dc:creator>
  <cp:keywords/>
  <dc:description/>
  <cp:lastModifiedBy>raffaele</cp:lastModifiedBy>
  <cp:revision>4</cp:revision>
  <dcterms:created xsi:type="dcterms:W3CDTF">2018-07-23T12:49:00Z</dcterms:created>
  <dcterms:modified xsi:type="dcterms:W3CDTF">2018-07-23T13:01:00Z</dcterms:modified>
</cp:coreProperties>
</file>